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195F" w14:textId="028042AE" w:rsidR="00D962D5" w:rsidRPr="009139EB" w:rsidRDefault="00D962D5">
      <w:pPr>
        <w:rPr>
          <w:rFonts w:ascii="Calibri" w:hAnsi="Calibri" w:cs="Calibri"/>
          <w:b/>
          <w:bCs/>
          <w:sz w:val="20"/>
          <w:szCs w:val="20"/>
        </w:rPr>
      </w:pPr>
      <w:r w:rsidRPr="009139EB">
        <w:rPr>
          <w:rFonts w:ascii="Calibri" w:hAnsi="Calibri" w:cs="Calibri"/>
          <w:b/>
          <w:bCs/>
          <w:sz w:val="20"/>
          <w:szCs w:val="20"/>
        </w:rPr>
        <w:t>CAMERTON</w:t>
      </w:r>
      <w:r w:rsidRPr="009139EB">
        <w:rPr>
          <w:rFonts w:ascii="Calibri" w:hAnsi="Calibri" w:cs="Calibri"/>
          <w:b/>
          <w:bCs/>
          <w:sz w:val="20"/>
          <w:szCs w:val="20"/>
        </w:rPr>
        <w:t xml:space="preserve"> PARISH COUNCIL</w:t>
      </w:r>
    </w:p>
    <w:p w14:paraId="043C97AE" w14:textId="470FEA6C" w:rsidR="00D962D5" w:rsidRPr="009139EB" w:rsidRDefault="00D962D5">
      <w:pPr>
        <w:rPr>
          <w:rFonts w:ascii="Calibri" w:hAnsi="Calibri" w:cs="Calibri"/>
          <w:b/>
          <w:bCs/>
          <w:sz w:val="20"/>
          <w:szCs w:val="20"/>
        </w:rPr>
      </w:pPr>
      <w:r w:rsidRPr="009139EB">
        <w:rPr>
          <w:rFonts w:ascii="Calibri" w:hAnsi="Calibri" w:cs="Calibri"/>
          <w:b/>
          <w:bCs/>
          <w:sz w:val="20"/>
          <w:szCs w:val="20"/>
        </w:rPr>
        <w:t>RISK MANAGEMENT STRATEGY 2025</w:t>
      </w:r>
      <w:r w:rsidRPr="009139EB">
        <w:rPr>
          <w:rFonts w:ascii="Calibri" w:hAnsi="Calibri" w:cs="Calibri"/>
          <w:b/>
          <w:bCs/>
          <w:sz w:val="20"/>
          <w:szCs w:val="20"/>
        </w:rPr>
        <w:t>/26 (</w:t>
      </w:r>
      <w:r w:rsidR="009139EB">
        <w:rPr>
          <w:rFonts w:ascii="Calibri" w:hAnsi="Calibri" w:cs="Calibri"/>
          <w:b/>
          <w:bCs/>
          <w:sz w:val="20"/>
          <w:szCs w:val="20"/>
        </w:rPr>
        <w:t xml:space="preserve">updated </w:t>
      </w:r>
      <w:r w:rsidRPr="009139EB">
        <w:rPr>
          <w:rFonts w:ascii="Calibri" w:hAnsi="Calibri" w:cs="Calibri"/>
          <w:b/>
          <w:bCs/>
          <w:sz w:val="20"/>
          <w:szCs w:val="20"/>
        </w:rPr>
        <w:t>May 2025)</w:t>
      </w:r>
    </w:p>
    <w:p w14:paraId="74CF1CD9" w14:textId="77777777" w:rsidR="00D962D5" w:rsidRPr="006219F1" w:rsidRDefault="00D962D5">
      <w:pPr>
        <w:rPr>
          <w:rFonts w:ascii="Calibri" w:hAnsi="Calibri" w:cs="Calibri"/>
          <w:b/>
          <w:bCs/>
          <w:sz w:val="20"/>
          <w:szCs w:val="20"/>
        </w:rPr>
      </w:pPr>
      <w:r w:rsidRPr="006219F1">
        <w:rPr>
          <w:rFonts w:ascii="Calibri" w:hAnsi="Calibri" w:cs="Calibri"/>
          <w:b/>
          <w:bCs/>
          <w:sz w:val="20"/>
          <w:szCs w:val="20"/>
        </w:rPr>
        <w:t>Introduction</w:t>
      </w:r>
    </w:p>
    <w:p w14:paraId="0442753A" w14:textId="77777777" w:rsidR="00D962D5" w:rsidRPr="006219F1" w:rsidRDefault="00D962D5">
      <w:pPr>
        <w:rPr>
          <w:rFonts w:ascii="Calibri" w:hAnsi="Calibri" w:cs="Calibri"/>
          <w:sz w:val="20"/>
          <w:szCs w:val="20"/>
        </w:rPr>
      </w:pPr>
      <w:r w:rsidRPr="006219F1">
        <w:rPr>
          <w:rFonts w:ascii="Calibri" w:hAnsi="Calibri" w:cs="Calibri"/>
          <w:sz w:val="20"/>
          <w:szCs w:val="20"/>
        </w:rPr>
        <w:t>This document forms the Council’s Risk Management Strategy. The objectives of this strategy are to:</w:t>
      </w:r>
    </w:p>
    <w:p w14:paraId="2AA9D571" w14:textId="77777777" w:rsidR="00D962D5" w:rsidRPr="006219F1" w:rsidRDefault="00D962D5" w:rsidP="00D962D5">
      <w:pPr>
        <w:pStyle w:val="ListParagraph"/>
        <w:numPr>
          <w:ilvl w:val="0"/>
          <w:numId w:val="1"/>
        </w:numPr>
        <w:rPr>
          <w:rFonts w:ascii="Calibri" w:hAnsi="Calibri" w:cs="Calibri"/>
          <w:sz w:val="20"/>
          <w:szCs w:val="20"/>
        </w:rPr>
      </w:pPr>
      <w:r w:rsidRPr="006219F1">
        <w:rPr>
          <w:rFonts w:ascii="Calibri" w:hAnsi="Calibri" w:cs="Calibri"/>
          <w:sz w:val="20"/>
          <w:szCs w:val="20"/>
        </w:rPr>
        <w:t>Develop risk management and raise its profile across the Council;</w:t>
      </w:r>
    </w:p>
    <w:p w14:paraId="7A231739" w14:textId="77777777" w:rsidR="00D962D5" w:rsidRPr="006219F1" w:rsidRDefault="00D962D5" w:rsidP="00D962D5">
      <w:pPr>
        <w:pStyle w:val="ListParagraph"/>
        <w:numPr>
          <w:ilvl w:val="0"/>
          <w:numId w:val="1"/>
        </w:numPr>
        <w:rPr>
          <w:rFonts w:ascii="Calibri" w:hAnsi="Calibri" w:cs="Calibri"/>
          <w:sz w:val="20"/>
          <w:szCs w:val="20"/>
        </w:rPr>
      </w:pPr>
      <w:r w:rsidRPr="006219F1">
        <w:rPr>
          <w:rFonts w:ascii="Calibri" w:hAnsi="Calibri" w:cs="Calibri"/>
          <w:sz w:val="20"/>
          <w:szCs w:val="20"/>
        </w:rPr>
        <w:t>Integrate risk management into the culture of the organisation;</w:t>
      </w:r>
    </w:p>
    <w:p w14:paraId="4AC25A83" w14:textId="49494DA2" w:rsidR="00D962D5" w:rsidRPr="006219F1" w:rsidRDefault="00D962D5" w:rsidP="00D962D5">
      <w:pPr>
        <w:pStyle w:val="ListParagraph"/>
        <w:numPr>
          <w:ilvl w:val="0"/>
          <w:numId w:val="1"/>
        </w:numPr>
        <w:rPr>
          <w:rFonts w:ascii="Calibri" w:hAnsi="Calibri" w:cs="Calibri"/>
          <w:sz w:val="20"/>
          <w:szCs w:val="20"/>
        </w:rPr>
      </w:pPr>
      <w:r w:rsidRPr="006219F1">
        <w:rPr>
          <w:rFonts w:ascii="Calibri" w:hAnsi="Calibri" w:cs="Calibri"/>
          <w:sz w:val="20"/>
          <w:szCs w:val="20"/>
        </w:rPr>
        <w:t>Manage risk in accordance with best practice</w:t>
      </w:r>
      <w:r w:rsidRPr="006219F1">
        <w:rPr>
          <w:rFonts w:ascii="Calibri" w:hAnsi="Calibri" w:cs="Calibri"/>
          <w:sz w:val="20"/>
          <w:szCs w:val="20"/>
        </w:rPr>
        <w:t>;</w:t>
      </w:r>
    </w:p>
    <w:p w14:paraId="39CBD476" w14:textId="1206C77E" w:rsidR="00D962D5" w:rsidRPr="006219F1" w:rsidRDefault="00D962D5" w:rsidP="00D962D5">
      <w:pPr>
        <w:pStyle w:val="ListParagraph"/>
        <w:numPr>
          <w:ilvl w:val="0"/>
          <w:numId w:val="1"/>
        </w:numPr>
        <w:rPr>
          <w:rFonts w:ascii="Calibri" w:hAnsi="Calibri" w:cs="Calibri"/>
          <w:sz w:val="20"/>
          <w:szCs w:val="20"/>
        </w:rPr>
      </w:pPr>
      <w:r w:rsidRPr="006219F1">
        <w:rPr>
          <w:rFonts w:ascii="Calibri" w:hAnsi="Calibri" w:cs="Calibri"/>
          <w:sz w:val="20"/>
          <w:szCs w:val="20"/>
        </w:rPr>
        <w:t>Apply mitigation strategies to reduce or eliminate identified risks.</w:t>
      </w:r>
    </w:p>
    <w:p w14:paraId="6628A8A9" w14:textId="77777777" w:rsidR="00D962D5" w:rsidRPr="006219F1" w:rsidRDefault="00D962D5" w:rsidP="00D962D5">
      <w:pPr>
        <w:rPr>
          <w:rFonts w:ascii="Calibri" w:hAnsi="Calibri" w:cs="Calibri"/>
          <w:b/>
          <w:bCs/>
          <w:sz w:val="20"/>
          <w:szCs w:val="20"/>
        </w:rPr>
      </w:pPr>
      <w:r w:rsidRPr="006219F1">
        <w:rPr>
          <w:rFonts w:ascii="Calibri" w:hAnsi="Calibri" w:cs="Calibri"/>
          <w:b/>
          <w:bCs/>
          <w:sz w:val="20"/>
          <w:szCs w:val="20"/>
        </w:rPr>
        <w:t>What is Risk Management?</w:t>
      </w:r>
    </w:p>
    <w:p w14:paraId="2525A5CF" w14:textId="50BE5C3D" w:rsidR="00D962D5" w:rsidRPr="006219F1" w:rsidRDefault="00D962D5" w:rsidP="00D962D5">
      <w:pPr>
        <w:rPr>
          <w:rFonts w:ascii="Calibri" w:hAnsi="Calibri" w:cs="Calibri"/>
          <w:sz w:val="20"/>
          <w:szCs w:val="20"/>
        </w:rPr>
      </w:pPr>
      <w:r w:rsidRPr="006219F1">
        <w:rPr>
          <w:rFonts w:ascii="Calibri" w:hAnsi="Calibri" w:cs="Calibri"/>
          <w:sz w:val="20"/>
          <w:szCs w:val="20"/>
        </w:rPr>
        <w:t>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Audit Commission, Worth the Risk: Improving Risk Management in Local Government, (2001</w:t>
      </w:r>
      <w:r w:rsidRPr="006219F1">
        <w:rPr>
          <w:rFonts w:ascii="Calibri" w:hAnsi="Calibri" w:cs="Calibri"/>
          <w:sz w:val="20"/>
          <w:szCs w:val="20"/>
        </w:rPr>
        <w:t>)</w:t>
      </w:r>
    </w:p>
    <w:p w14:paraId="5CDB9F56"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 management is an essential feature of good governance. An organisation that manages risk well is more likely to achieve its objectives. Risk management is not simply about health and safety, but applies to all aspects of the Council’s work.</w:t>
      </w:r>
    </w:p>
    <w:p w14:paraId="570D4BBF"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Risks can be classified into various types but it is important to recognise that for all categories the direct financial losses may have less impact than the indirect costs such as disruption of normal working. The examples below are not exhaustive:</w:t>
      </w:r>
    </w:p>
    <w:p w14:paraId="52F6D390" w14:textId="77777777" w:rsidR="00D962D5" w:rsidRPr="006219F1" w:rsidRDefault="00D962D5" w:rsidP="00D962D5">
      <w:pPr>
        <w:pStyle w:val="ListParagraph"/>
        <w:numPr>
          <w:ilvl w:val="0"/>
          <w:numId w:val="4"/>
        </w:numPr>
        <w:rPr>
          <w:rFonts w:ascii="Calibri" w:hAnsi="Calibri" w:cs="Calibri"/>
          <w:sz w:val="20"/>
          <w:szCs w:val="20"/>
        </w:rPr>
      </w:pPr>
      <w:r w:rsidRPr="006219F1">
        <w:rPr>
          <w:rFonts w:ascii="Calibri" w:hAnsi="Calibri" w:cs="Calibri"/>
          <w:sz w:val="20"/>
          <w:szCs w:val="20"/>
        </w:rPr>
        <w:t>Strategic Risk - long-term adverse impacts from poor decision-making or poor implementation. Risks damage to the reputation of the Council, loss of public confidence, in a worst-case scenario Government intervention.</w:t>
      </w:r>
    </w:p>
    <w:p w14:paraId="02B1723F" w14:textId="77777777" w:rsidR="00D962D5" w:rsidRPr="006219F1" w:rsidRDefault="00D962D5" w:rsidP="00D962D5">
      <w:pPr>
        <w:pStyle w:val="ListParagraph"/>
        <w:numPr>
          <w:ilvl w:val="0"/>
          <w:numId w:val="4"/>
        </w:numPr>
        <w:rPr>
          <w:rFonts w:ascii="Calibri" w:hAnsi="Calibri" w:cs="Calibri"/>
          <w:sz w:val="20"/>
          <w:szCs w:val="20"/>
        </w:rPr>
      </w:pPr>
      <w:r w:rsidRPr="006219F1">
        <w:rPr>
          <w:rFonts w:ascii="Calibri" w:hAnsi="Calibri" w:cs="Calibri"/>
          <w:sz w:val="20"/>
          <w:szCs w:val="20"/>
        </w:rPr>
        <w:t>Compliance Risk - failure to comply with legislation, laid down procedures or the lack of documentation to prove compliance.</w:t>
      </w:r>
    </w:p>
    <w:p w14:paraId="56951899" w14:textId="77777777" w:rsidR="00D962D5" w:rsidRPr="006219F1" w:rsidRDefault="00D962D5" w:rsidP="00D962D5">
      <w:pPr>
        <w:pStyle w:val="ListParagraph"/>
        <w:numPr>
          <w:ilvl w:val="0"/>
          <w:numId w:val="4"/>
        </w:numPr>
        <w:rPr>
          <w:rFonts w:ascii="Calibri" w:hAnsi="Calibri" w:cs="Calibri"/>
          <w:sz w:val="20"/>
          <w:szCs w:val="20"/>
        </w:rPr>
      </w:pPr>
      <w:r w:rsidRPr="006219F1">
        <w:rPr>
          <w:rFonts w:ascii="Calibri" w:hAnsi="Calibri" w:cs="Calibri"/>
          <w:sz w:val="20"/>
          <w:szCs w:val="20"/>
        </w:rPr>
        <w:t>Risks exposure to prosecution, judicial review, employment tribunals and the inability to enforce contracts.</w:t>
      </w:r>
    </w:p>
    <w:p w14:paraId="1315B9D4" w14:textId="77777777" w:rsidR="00D962D5" w:rsidRPr="006219F1" w:rsidRDefault="00D962D5" w:rsidP="00D962D5">
      <w:pPr>
        <w:pStyle w:val="ListParagraph"/>
        <w:numPr>
          <w:ilvl w:val="0"/>
          <w:numId w:val="4"/>
        </w:numPr>
        <w:rPr>
          <w:rFonts w:ascii="Calibri" w:hAnsi="Calibri" w:cs="Calibri"/>
          <w:sz w:val="20"/>
          <w:szCs w:val="20"/>
        </w:rPr>
      </w:pPr>
      <w:r w:rsidRPr="006219F1">
        <w:rPr>
          <w:rFonts w:ascii="Calibri" w:hAnsi="Calibri" w:cs="Calibri"/>
          <w:sz w:val="20"/>
          <w:szCs w:val="20"/>
        </w:rPr>
        <w:t>Financial Risk - fraud and corruption, waste, excess demand for services, bad debts. Risk of additional audit investigation, objection to accounts, reduced service delivery, dramatically increased Council Tax levels/impact on Council reserves.</w:t>
      </w:r>
    </w:p>
    <w:p w14:paraId="1A044F76" w14:textId="77777777" w:rsidR="00D962D5" w:rsidRPr="006219F1" w:rsidRDefault="00D962D5" w:rsidP="00D962D5">
      <w:pPr>
        <w:pStyle w:val="ListParagraph"/>
        <w:numPr>
          <w:ilvl w:val="0"/>
          <w:numId w:val="4"/>
        </w:numPr>
        <w:rPr>
          <w:rFonts w:ascii="Calibri" w:hAnsi="Calibri" w:cs="Calibri"/>
          <w:sz w:val="20"/>
          <w:szCs w:val="20"/>
        </w:rPr>
      </w:pPr>
      <w:r w:rsidRPr="006219F1">
        <w:rPr>
          <w:rFonts w:ascii="Calibri" w:hAnsi="Calibri" w:cs="Calibri"/>
          <w:sz w:val="20"/>
          <w:szCs w:val="20"/>
        </w:rPr>
        <w:t>Operating Risk - failure to deliver services effectively, malfunctioning equipment, hazards to service users, the general public or staff, damage to property. Risk of insurance claims, higher insurance premiums, lengthy recovery processes.</w:t>
      </w:r>
    </w:p>
    <w:p w14:paraId="2D33BDAC"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Not all these risks are insurable and for some the premiums may not be cost effective. Even where insurance is available, a monetary consideration might not be an adequate recompense. The emphasis should always be on eliminating or reducing risk before costly steps to transfer risk to another party are considered.</w:t>
      </w:r>
    </w:p>
    <w:p w14:paraId="65B6AD16" w14:textId="77777777" w:rsidR="00D962D5" w:rsidRPr="006219F1" w:rsidRDefault="00D962D5" w:rsidP="00D962D5">
      <w:pPr>
        <w:rPr>
          <w:rFonts w:ascii="Calibri" w:hAnsi="Calibri" w:cs="Calibri"/>
          <w:b/>
          <w:bCs/>
          <w:sz w:val="20"/>
          <w:szCs w:val="20"/>
        </w:rPr>
      </w:pPr>
      <w:r w:rsidRPr="006219F1">
        <w:rPr>
          <w:rFonts w:ascii="Calibri" w:hAnsi="Calibri" w:cs="Calibri"/>
          <w:b/>
          <w:bCs/>
          <w:sz w:val="20"/>
          <w:szCs w:val="20"/>
        </w:rPr>
        <w:t>Risk Management Policy Statement</w:t>
      </w:r>
    </w:p>
    <w:p w14:paraId="1194353A"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Camerton Parish Council</w:t>
      </w:r>
      <w:r w:rsidRPr="006219F1">
        <w:rPr>
          <w:rFonts w:ascii="Calibri" w:hAnsi="Calibri" w:cs="Calibri"/>
          <w:sz w:val="20"/>
          <w:szCs w:val="20"/>
        </w:rPr>
        <w:t xml:space="preserve"> recognises that it has a responsibility to manage risks effectively in order to protect its employees, assets, liabilities and community against potential losses and to minimise uncertainty in achieving its goals and objectives. The Council is aware that some risks can never be eliminated fully and it has in place a strategy that provides a structured, systematic and focussed approach to managing risk.</w:t>
      </w:r>
    </w:p>
    <w:p w14:paraId="243B2E56" w14:textId="77777777" w:rsidR="00D962D5" w:rsidRPr="006219F1" w:rsidRDefault="00D962D5" w:rsidP="00D962D5">
      <w:pPr>
        <w:rPr>
          <w:rFonts w:ascii="Calibri" w:hAnsi="Calibri" w:cs="Calibri"/>
          <w:b/>
          <w:bCs/>
          <w:sz w:val="20"/>
          <w:szCs w:val="20"/>
        </w:rPr>
      </w:pPr>
      <w:r w:rsidRPr="006219F1">
        <w:rPr>
          <w:rFonts w:ascii="Calibri" w:hAnsi="Calibri" w:cs="Calibri"/>
          <w:b/>
          <w:bCs/>
          <w:sz w:val="20"/>
          <w:szCs w:val="20"/>
        </w:rPr>
        <w:t>Implementing the Risk Management Strategy</w:t>
      </w:r>
    </w:p>
    <w:p w14:paraId="457E39CF" w14:textId="77777777" w:rsidR="00D962D5" w:rsidRPr="006219F1" w:rsidRDefault="00D962D5" w:rsidP="00D962D5">
      <w:pPr>
        <w:rPr>
          <w:rFonts w:ascii="Calibri" w:hAnsi="Calibri" w:cs="Calibri"/>
          <w:b/>
          <w:bCs/>
          <w:sz w:val="20"/>
          <w:szCs w:val="20"/>
        </w:rPr>
      </w:pPr>
      <w:r w:rsidRPr="006219F1">
        <w:rPr>
          <w:rFonts w:ascii="Calibri" w:hAnsi="Calibri" w:cs="Calibri"/>
          <w:b/>
          <w:bCs/>
          <w:sz w:val="20"/>
          <w:szCs w:val="20"/>
        </w:rPr>
        <w:t>Risk Control</w:t>
      </w:r>
    </w:p>
    <w:p w14:paraId="014C661B"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 control is the process of taking action to minimise the likelihood of the risk event occurring and/or reducing the severity of the consequences should it occur.</w:t>
      </w:r>
    </w:p>
    <w:p w14:paraId="36EF0D89" w14:textId="0BE70256" w:rsidR="00D962D5" w:rsidRPr="006219F1" w:rsidRDefault="00D962D5" w:rsidP="00D962D5">
      <w:pPr>
        <w:rPr>
          <w:rFonts w:ascii="Calibri" w:hAnsi="Calibri" w:cs="Calibri"/>
          <w:sz w:val="20"/>
          <w:szCs w:val="20"/>
        </w:rPr>
      </w:pPr>
      <w:r w:rsidRPr="006219F1">
        <w:rPr>
          <w:rFonts w:ascii="Calibri" w:hAnsi="Calibri" w:cs="Calibri"/>
          <w:sz w:val="20"/>
          <w:szCs w:val="20"/>
        </w:rPr>
        <w:lastRenderedPageBreak/>
        <w:t>Options for control include</w:t>
      </w:r>
      <w:r w:rsidRPr="006219F1">
        <w:rPr>
          <w:rFonts w:ascii="Calibri" w:hAnsi="Calibri" w:cs="Calibri"/>
          <w:sz w:val="20"/>
          <w:szCs w:val="20"/>
        </w:rPr>
        <w:t>:</w:t>
      </w:r>
    </w:p>
    <w:p w14:paraId="31A53881" w14:textId="77777777" w:rsidR="00D962D5" w:rsidRPr="006219F1" w:rsidRDefault="00D962D5" w:rsidP="00D962D5">
      <w:pPr>
        <w:pStyle w:val="ListParagraph"/>
        <w:numPr>
          <w:ilvl w:val="0"/>
          <w:numId w:val="5"/>
        </w:numPr>
        <w:rPr>
          <w:rFonts w:ascii="Calibri" w:hAnsi="Calibri" w:cs="Calibri"/>
          <w:sz w:val="20"/>
          <w:szCs w:val="20"/>
        </w:rPr>
      </w:pPr>
      <w:r w:rsidRPr="006219F1">
        <w:rPr>
          <w:rFonts w:ascii="Calibri" w:hAnsi="Calibri" w:cs="Calibri"/>
          <w:sz w:val="20"/>
          <w:szCs w:val="20"/>
        </w:rPr>
        <w:t>Elimination – the circumstances from which the risk arises are removed so that the risk no longer exists;</w:t>
      </w:r>
    </w:p>
    <w:p w14:paraId="6F44A51D" w14:textId="77777777" w:rsidR="00D962D5" w:rsidRPr="006219F1" w:rsidRDefault="00D962D5" w:rsidP="00D962D5">
      <w:pPr>
        <w:pStyle w:val="ListParagraph"/>
        <w:numPr>
          <w:ilvl w:val="0"/>
          <w:numId w:val="5"/>
        </w:numPr>
        <w:rPr>
          <w:rFonts w:ascii="Calibri" w:hAnsi="Calibri" w:cs="Calibri"/>
          <w:sz w:val="20"/>
          <w:szCs w:val="20"/>
        </w:rPr>
      </w:pPr>
      <w:r w:rsidRPr="006219F1">
        <w:rPr>
          <w:rFonts w:ascii="Calibri" w:hAnsi="Calibri" w:cs="Calibri"/>
          <w:sz w:val="20"/>
          <w:szCs w:val="20"/>
        </w:rPr>
        <w:t>Reduction – loss control measures are implemented to reduce the impact/ likelihood of the risk occurring;</w:t>
      </w:r>
    </w:p>
    <w:p w14:paraId="505582B3" w14:textId="77777777" w:rsidR="00D962D5" w:rsidRPr="006219F1" w:rsidRDefault="00D962D5" w:rsidP="00D962D5">
      <w:pPr>
        <w:pStyle w:val="ListParagraph"/>
        <w:numPr>
          <w:ilvl w:val="0"/>
          <w:numId w:val="5"/>
        </w:numPr>
        <w:rPr>
          <w:rFonts w:ascii="Calibri" w:hAnsi="Calibri" w:cs="Calibri"/>
          <w:sz w:val="20"/>
          <w:szCs w:val="20"/>
        </w:rPr>
      </w:pPr>
      <w:r w:rsidRPr="006219F1">
        <w:rPr>
          <w:rFonts w:ascii="Calibri" w:hAnsi="Calibri" w:cs="Calibri"/>
          <w:sz w:val="20"/>
          <w:szCs w:val="20"/>
        </w:rPr>
        <w:t>Transfer – the financial impact is passed to others e.g., by revising contractual terms; Sharing - the risk is shared with another party;</w:t>
      </w:r>
    </w:p>
    <w:p w14:paraId="7C09E7F8" w14:textId="77777777" w:rsidR="00D962D5" w:rsidRPr="006219F1" w:rsidRDefault="00D962D5" w:rsidP="00D962D5">
      <w:pPr>
        <w:pStyle w:val="ListParagraph"/>
        <w:numPr>
          <w:ilvl w:val="0"/>
          <w:numId w:val="5"/>
        </w:numPr>
        <w:rPr>
          <w:rFonts w:ascii="Calibri" w:hAnsi="Calibri" w:cs="Calibri"/>
          <w:sz w:val="20"/>
          <w:szCs w:val="20"/>
        </w:rPr>
      </w:pPr>
      <w:r w:rsidRPr="006219F1">
        <w:rPr>
          <w:rFonts w:ascii="Calibri" w:hAnsi="Calibri" w:cs="Calibri"/>
          <w:sz w:val="20"/>
          <w:szCs w:val="20"/>
        </w:rPr>
        <w:t>Insuring - insure against some or all of the risk to mitigate financial impact; and Acceptance – documenting a conscious decision after assessment of areas where the Council accepts or tolerates risk.</w:t>
      </w:r>
    </w:p>
    <w:p w14:paraId="1AA2B369" w14:textId="77777777" w:rsidR="00D962D5" w:rsidRPr="006219F1" w:rsidRDefault="00D962D5" w:rsidP="00D962D5">
      <w:pPr>
        <w:rPr>
          <w:rFonts w:ascii="Calibri" w:hAnsi="Calibri" w:cs="Calibri"/>
          <w:b/>
          <w:bCs/>
          <w:sz w:val="20"/>
          <w:szCs w:val="20"/>
        </w:rPr>
      </w:pPr>
      <w:r w:rsidRPr="006219F1">
        <w:rPr>
          <w:rFonts w:ascii="Calibri" w:hAnsi="Calibri" w:cs="Calibri"/>
          <w:b/>
          <w:bCs/>
          <w:sz w:val="20"/>
          <w:szCs w:val="20"/>
        </w:rPr>
        <w:t>Risk Monitoring</w:t>
      </w:r>
    </w:p>
    <w:p w14:paraId="49AE85EC" w14:textId="10812728" w:rsidR="00D962D5" w:rsidRPr="006219F1" w:rsidRDefault="00D962D5" w:rsidP="00D962D5">
      <w:pPr>
        <w:rPr>
          <w:rFonts w:ascii="Calibri" w:hAnsi="Calibri" w:cs="Calibri"/>
          <w:sz w:val="20"/>
          <w:szCs w:val="20"/>
        </w:rPr>
      </w:pPr>
      <w:r w:rsidRPr="006219F1">
        <w:rPr>
          <w:rFonts w:ascii="Calibri" w:hAnsi="Calibri" w:cs="Calibri"/>
          <w:sz w:val="20"/>
          <w:szCs w:val="20"/>
        </w:rPr>
        <w:t>The risk management process does not finish with putting any risk control procedures in place.</w:t>
      </w:r>
      <w:r w:rsidRPr="006219F1">
        <w:rPr>
          <w:rFonts w:ascii="Calibri" w:hAnsi="Calibri" w:cs="Calibri"/>
          <w:sz w:val="20"/>
          <w:szCs w:val="20"/>
        </w:rPr>
        <w:t xml:space="preserve"> </w:t>
      </w:r>
      <w:r w:rsidRPr="006219F1">
        <w:rPr>
          <w:rFonts w:ascii="Calibri" w:hAnsi="Calibri" w:cs="Calibri"/>
          <w:sz w:val="20"/>
          <w:szCs w:val="20"/>
        </w:rPr>
        <w:t>Their effectiveness in controlling risk must be monitored and reviewed. It is also important to assess whether the nature of any risk has changed over time.</w:t>
      </w:r>
    </w:p>
    <w:p w14:paraId="1FAD04F2"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 Management System</w:t>
      </w:r>
    </w:p>
    <w:p w14:paraId="56A3FF14"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 Identification – Identifying and understanding the hazards and risks facing the Council is crucial if informed decisions are to be made about policies or service delivery methods. The risks associated with these decisions can then be effectively managed. Risks are identified in the Annual Risk Assessments.</w:t>
      </w:r>
    </w:p>
    <w:p w14:paraId="55CD80EA"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 Analysis – Once risks have been identified they need to be systematically assessed. Analysis should make full use of any available data on the potential frequency of events and their consequences. If a risk is seen to be unacceptable, then steps need to be taken to control or respond to the risk.</w:t>
      </w:r>
    </w:p>
    <w:p w14:paraId="4C16E3DF"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Risk Prioritisation - An assessment should be undertaken of the impact and likelihood of risks occurring, and prioritised as low, medium or high.</w:t>
      </w:r>
    </w:p>
    <w:p w14:paraId="03FCA137" w14:textId="77777777" w:rsidR="00D962D5" w:rsidRPr="006219F1" w:rsidRDefault="00D962D5" w:rsidP="00D962D5">
      <w:pPr>
        <w:rPr>
          <w:rFonts w:ascii="Calibri" w:hAnsi="Calibri" w:cs="Calibri"/>
          <w:sz w:val="20"/>
          <w:szCs w:val="20"/>
        </w:rPr>
      </w:pPr>
      <w:r w:rsidRPr="006219F1">
        <w:rPr>
          <w:rFonts w:ascii="Calibri" w:hAnsi="Calibri" w:cs="Calibri"/>
          <w:sz w:val="20"/>
          <w:szCs w:val="20"/>
        </w:rPr>
        <w:t>Roles and Responsibilities</w:t>
      </w:r>
    </w:p>
    <w:p w14:paraId="1ECD32D9" w14:textId="77777777" w:rsidR="008E37DB" w:rsidRPr="006219F1" w:rsidRDefault="00D962D5" w:rsidP="00D962D5">
      <w:pPr>
        <w:rPr>
          <w:rFonts w:ascii="Calibri" w:hAnsi="Calibri" w:cs="Calibri"/>
          <w:sz w:val="20"/>
          <w:szCs w:val="20"/>
        </w:rPr>
      </w:pPr>
      <w:r w:rsidRPr="006219F1">
        <w:rPr>
          <w:rFonts w:ascii="Calibri" w:hAnsi="Calibri" w:cs="Calibri"/>
          <w:sz w:val="20"/>
          <w:szCs w:val="20"/>
        </w:rPr>
        <w:t>Councillors – risk management is seen as a key part of the Councillors’ stewardship role which would include:</w:t>
      </w:r>
    </w:p>
    <w:p w14:paraId="2B20CC95" w14:textId="77777777" w:rsidR="008E37DB" w:rsidRPr="006219F1" w:rsidRDefault="00D962D5" w:rsidP="008E37DB">
      <w:pPr>
        <w:pStyle w:val="ListParagraph"/>
        <w:numPr>
          <w:ilvl w:val="0"/>
          <w:numId w:val="6"/>
        </w:numPr>
        <w:rPr>
          <w:rFonts w:ascii="Calibri" w:hAnsi="Calibri" w:cs="Calibri"/>
          <w:sz w:val="20"/>
          <w:szCs w:val="20"/>
        </w:rPr>
      </w:pPr>
      <w:r w:rsidRPr="006219F1">
        <w:rPr>
          <w:rFonts w:ascii="Calibri" w:hAnsi="Calibri" w:cs="Calibri"/>
          <w:sz w:val="20"/>
          <w:szCs w:val="20"/>
        </w:rPr>
        <w:t>Approval of a Risk Management Strategy;</w:t>
      </w:r>
    </w:p>
    <w:p w14:paraId="4CDB40C3" w14:textId="77777777" w:rsidR="008E37DB" w:rsidRPr="006219F1" w:rsidRDefault="00D962D5" w:rsidP="008E37DB">
      <w:pPr>
        <w:pStyle w:val="ListParagraph"/>
        <w:numPr>
          <w:ilvl w:val="0"/>
          <w:numId w:val="6"/>
        </w:numPr>
        <w:rPr>
          <w:rFonts w:ascii="Calibri" w:hAnsi="Calibri" w:cs="Calibri"/>
          <w:sz w:val="20"/>
          <w:szCs w:val="20"/>
        </w:rPr>
      </w:pPr>
      <w:r w:rsidRPr="006219F1">
        <w:rPr>
          <w:rFonts w:ascii="Calibri" w:hAnsi="Calibri" w:cs="Calibri"/>
          <w:sz w:val="20"/>
          <w:szCs w:val="20"/>
        </w:rPr>
        <w:t>Analysis of key risks in reports on major projects, ensuring that all future projects and services undertaken are adequately risk managed;</w:t>
      </w:r>
    </w:p>
    <w:p w14:paraId="2D4A3CDA" w14:textId="5B8EF319" w:rsidR="008E37DB" w:rsidRPr="006219F1" w:rsidRDefault="00D962D5" w:rsidP="008E37DB">
      <w:pPr>
        <w:pStyle w:val="ListParagraph"/>
        <w:numPr>
          <w:ilvl w:val="0"/>
          <w:numId w:val="6"/>
        </w:numPr>
        <w:rPr>
          <w:rFonts w:ascii="Calibri" w:hAnsi="Calibri" w:cs="Calibri"/>
          <w:sz w:val="20"/>
          <w:szCs w:val="20"/>
        </w:rPr>
      </w:pPr>
      <w:r w:rsidRPr="006219F1">
        <w:rPr>
          <w:rFonts w:ascii="Calibri" w:hAnsi="Calibri" w:cs="Calibri"/>
          <w:sz w:val="20"/>
          <w:szCs w:val="20"/>
        </w:rPr>
        <w:t>Consideration, and if appropriate, endorsement of the Financial Risk Assessment which include the internal controls of the Council; and</w:t>
      </w:r>
      <w:r w:rsidR="008E37DB" w:rsidRPr="006219F1">
        <w:rPr>
          <w:rFonts w:ascii="Calibri" w:hAnsi="Calibri" w:cs="Calibri"/>
          <w:sz w:val="20"/>
          <w:szCs w:val="20"/>
        </w:rPr>
        <w:t>,</w:t>
      </w:r>
    </w:p>
    <w:p w14:paraId="23900E32" w14:textId="77777777" w:rsidR="008E37DB" w:rsidRPr="006219F1" w:rsidRDefault="00D962D5" w:rsidP="008E37DB">
      <w:pPr>
        <w:pStyle w:val="ListParagraph"/>
        <w:numPr>
          <w:ilvl w:val="0"/>
          <w:numId w:val="6"/>
        </w:numPr>
        <w:rPr>
          <w:rFonts w:ascii="Calibri" w:hAnsi="Calibri" w:cs="Calibri"/>
          <w:sz w:val="20"/>
          <w:szCs w:val="20"/>
        </w:rPr>
      </w:pPr>
      <w:r w:rsidRPr="006219F1">
        <w:rPr>
          <w:rFonts w:ascii="Calibri" w:hAnsi="Calibri" w:cs="Calibri"/>
          <w:sz w:val="20"/>
          <w:szCs w:val="20"/>
        </w:rPr>
        <w:t xml:space="preserve">Assessment of risks whilst setting the budget, including any bids for resources to tackle specific issues. </w:t>
      </w:r>
    </w:p>
    <w:p w14:paraId="744A8B9D" w14:textId="6ADAE9B0" w:rsidR="008E37DB" w:rsidRPr="006219F1" w:rsidRDefault="00D962D5" w:rsidP="00D962D5">
      <w:pPr>
        <w:rPr>
          <w:rFonts w:ascii="Calibri" w:hAnsi="Calibri" w:cs="Calibri"/>
          <w:sz w:val="20"/>
          <w:szCs w:val="20"/>
        </w:rPr>
      </w:pPr>
      <w:r w:rsidRPr="006219F1">
        <w:rPr>
          <w:rFonts w:ascii="Calibri" w:hAnsi="Calibri" w:cs="Calibri"/>
          <w:sz w:val="20"/>
          <w:szCs w:val="20"/>
        </w:rPr>
        <w:t>Employees – All employees will maintain an awareness of the impact and costs of risks. The Parish Clerk will, where required</w:t>
      </w:r>
      <w:r w:rsidR="008E37DB" w:rsidRPr="006219F1">
        <w:rPr>
          <w:rFonts w:ascii="Calibri" w:hAnsi="Calibri" w:cs="Calibri"/>
          <w:sz w:val="20"/>
          <w:szCs w:val="20"/>
        </w:rPr>
        <w:t>:</w:t>
      </w:r>
    </w:p>
    <w:p w14:paraId="32485414" w14:textId="77777777" w:rsidR="008E37DB" w:rsidRPr="006219F1" w:rsidRDefault="00D962D5" w:rsidP="008E37DB">
      <w:pPr>
        <w:pStyle w:val="ListParagraph"/>
        <w:numPr>
          <w:ilvl w:val="0"/>
          <w:numId w:val="7"/>
        </w:numPr>
        <w:rPr>
          <w:rFonts w:ascii="Calibri" w:hAnsi="Calibri" w:cs="Calibri"/>
          <w:sz w:val="20"/>
          <w:szCs w:val="20"/>
        </w:rPr>
      </w:pPr>
      <w:r w:rsidRPr="006219F1">
        <w:rPr>
          <w:rFonts w:ascii="Calibri" w:hAnsi="Calibri" w:cs="Calibri"/>
          <w:sz w:val="20"/>
          <w:szCs w:val="20"/>
        </w:rPr>
        <w:t>provide advice as to the legality of policy and service delivery choices;</w:t>
      </w:r>
    </w:p>
    <w:p w14:paraId="03BD9614" w14:textId="77777777" w:rsidR="008E37DB" w:rsidRPr="006219F1" w:rsidRDefault="00D962D5" w:rsidP="008E37DB">
      <w:pPr>
        <w:pStyle w:val="ListParagraph"/>
        <w:numPr>
          <w:ilvl w:val="0"/>
          <w:numId w:val="7"/>
        </w:numPr>
        <w:rPr>
          <w:rFonts w:ascii="Calibri" w:hAnsi="Calibri" w:cs="Calibri"/>
          <w:sz w:val="20"/>
          <w:szCs w:val="20"/>
        </w:rPr>
      </w:pPr>
      <w:r w:rsidRPr="006219F1">
        <w:rPr>
          <w:rFonts w:ascii="Calibri" w:hAnsi="Calibri" w:cs="Calibri"/>
          <w:sz w:val="20"/>
          <w:szCs w:val="20"/>
        </w:rPr>
        <w:t>update the Council on the implications of new or revised legislation;</w:t>
      </w:r>
    </w:p>
    <w:p w14:paraId="4B21FB00" w14:textId="77777777" w:rsidR="008E37DB" w:rsidRPr="006219F1" w:rsidRDefault="00D962D5" w:rsidP="008E37DB">
      <w:pPr>
        <w:pStyle w:val="ListParagraph"/>
        <w:numPr>
          <w:ilvl w:val="0"/>
          <w:numId w:val="7"/>
        </w:numPr>
        <w:rPr>
          <w:rFonts w:ascii="Calibri" w:hAnsi="Calibri" w:cs="Calibri"/>
          <w:sz w:val="20"/>
          <w:szCs w:val="20"/>
        </w:rPr>
      </w:pPr>
      <w:r w:rsidRPr="006219F1">
        <w:rPr>
          <w:rFonts w:ascii="Calibri" w:hAnsi="Calibri" w:cs="Calibri"/>
          <w:sz w:val="20"/>
          <w:szCs w:val="20"/>
        </w:rPr>
        <w:t>assist in handling any litigation claims;</w:t>
      </w:r>
    </w:p>
    <w:p w14:paraId="2CC51A68" w14:textId="77777777" w:rsidR="008E37DB" w:rsidRPr="006219F1" w:rsidRDefault="00D962D5" w:rsidP="008E37DB">
      <w:pPr>
        <w:pStyle w:val="ListParagraph"/>
        <w:numPr>
          <w:ilvl w:val="0"/>
          <w:numId w:val="7"/>
        </w:numPr>
        <w:rPr>
          <w:rFonts w:ascii="Calibri" w:hAnsi="Calibri" w:cs="Calibri"/>
          <w:sz w:val="20"/>
          <w:szCs w:val="20"/>
        </w:rPr>
      </w:pPr>
      <w:r w:rsidRPr="006219F1">
        <w:rPr>
          <w:rFonts w:ascii="Calibri" w:hAnsi="Calibri" w:cs="Calibri"/>
          <w:sz w:val="20"/>
          <w:szCs w:val="20"/>
        </w:rPr>
        <w:t>advise on any health and safety implications of the chosen or proposed arrangements for service delivery;</w:t>
      </w:r>
    </w:p>
    <w:p w14:paraId="6E2B9940" w14:textId="77777777" w:rsidR="008E37DB" w:rsidRPr="006219F1" w:rsidRDefault="00D962D5" w:rsidP="008E37DB">
      <w:pPr>
        <w:pStyle w:val="ListParagraph"/>
        <w:numPr>
          <w:ilvl w:val="0"/>
          <w:numId w:val="7"/>
        </w:numPr>
        <w:rPr>
          <w:rFonts w:ascii="Calibri" w:hAnsi="Calibri" w:cs="Calibri"/>
          <w:sz w:val="20"/>
          <w:szCs w:val="20"/>
        </w:rPr>
      </w:pPr>
      <w:r w:rsidRPr="006219F1">
        <w:rPr>
          <w:rFonts w:ascii="Calibri" w:hAnsi="Calibri" w:cs="Calibri"/>
          <w:sz w:val="20"/>
          <w:szCs w:val="20"/>
        </w:rPr>
        <w:t>assess and implement the Council’s insurance requirements;</w:t>
      </w:r>
    </w:p>
    <w:p w14:paraId="656AFC81" w14:textId="77777777" w:rsidR="008E37DB" w:rsidRPr="006219F1" w:rsidRDefault="00D962D5" w:rsidP="008E37DB">
      <w:pPr>
        <w:pStyle w:val="ListParagraph"/>
        <w:numPr>
          <w:ilvl w:val="0"/>
          <w:numId w:val="7"/>
        </w:numPr>
        <w:rPr>
          <w:rFonts w:ascii="Calibri" w:hAnsi="Calibri" w:cs="Calibri"/>
          <w:sz w:val="20"/>
          <w:szCs w:val="20"/>
        </w:rPr>
      </w:pPr>
      <w:r w:rsidRPr="006219F1">
        <w:rPr>
          <w:rFonts w:ascii="Calibri" w:hAnsi="Calibri" w:cs="Calibri"/>
          <w:sz w:val="20"/>
          <w:szCs w:val="20"/>
        </w:rPr>
        <w:t>provide assistance and advice on budgetary planning and control;</w:t>
      </w:r>
    </w:p>
    <w:p w14:paraId="6058FECC" w14:textId="77777777" w:rsidR="008E37DB" w:rsidRPr="006219F1" w:rsidRDefault="008E37DB" w:rsidP="00D962D5">
      <w:pPr>
        <w:rPr>
          <w:rFonts w:ascii="Calibri" w:hAnsi="Calibri" w:cs="Calibri"/>
          <w:sz w:val="20"/>
          <w:szCs w:val="20"/>
        </w:rPr>
      </w:pPr>
    </w:p>
    <w:p w14:paraId="3127E6B8" w14:textId="77777777" w:rsidR="008E37DB" w:rsidRPr="006219F1" w:rsidRDefault="00D962D5" w:rsidP="00D962D5">
      <w:pPr>
        <w:rPr>
          <w:rFonts w:ascii="Calibri" w:hAnsi="Calibri" w:cs="Calibri"/>
          <w:sz w:val="20"/>
          <w:szCs w:val="20"/>
        </w:rPr>
      </w:pPr>
      <w:r w:rsidRPr="006219F1">
        <w:rPr>
          <w:rFonts w:ascii="Calibri" w:hAnsi="Calibri" w:cs="Calibri"/>
          <w:sz w:val="20"/>
          <w:szCs w:val="20"/>
        </w:rPr>
        <w:t>Role of Internal Audit – Internal Audit provides an important scrutiny role to provide independent assurance to the Council that the necessary risk management systems are in place and all significant risks are being managed effectively.</w:t>
      </w:r>
    </w:p>
    <w:p w14:paraId="7173B06F" w14:textId="77777777" w:rsidR="008E37DB" w:rsidRPr="006219F1" w:rsidRDefault="00D962D5" w:rsidP="00D962D5">
      <w:pPr>
        <w:rPr>
          <w:rFonts w:ascii="Calibri" w:hAnsi="Calibri" w:cs="Calibri"/>
          <w:sz w:val="20"/>
          <w:szCs w:val="20"/>
        </w:rPr>
      </w:pPr>
      <w:r w:rsidRPr="006219F1">
        <w:rPr>
          <w:rFonts w:ascii="Calibri" w:hAnsi="Calibri" w:cs="Calibri"/>
          <w:sz w:val="20"/>
          <w:szCs w:val="20"/>
        </w:rPr>
        <w:t>Feedback from Internal and External Audit can identify areas for improvement, as can the sharing of best practice via professional bodies, the National Association of Local Councils and relevant local council forums.</w:t>
      </w:r>
    </w:p>
    <w:p w14:paraId="3F663E9C" w14:textId="1D833DD2" w:rsidR="008E37DB" w:rsidRPr="006219F1" w:rsidRDefault="008E37DB" w:rsidP="00D962D5">
      <w:pPr>
        <w:rPr>
          <w:rFonts w:ascii="Calibri" w:hAnsi="Calibri" w:cs="Calibri"/>
          <w:sz w:val="20"/>
          <w:szCs w:val="20"/>
        </w:rPr>
      </w:pPr>
      <w:r w:rsidRPr="006219F1">
        <w:rPr>
          <w:rFonts w:ascii="Calibri" w:hAnsi="Calibri" w:cs="Calibri"/>
          <w:sz w:val="20"/>
          <w:szCs w:val="20"/>
        </w:rPr>
        <w:lastRenderedPageBreak/>
        <w:t xml:space="preserve">Full Council meetings </w:t>
      </w:r>
      <w:r w:rsidR="00D962D5" w:rsidRPr="006219F1">
        <w:rPr>
          <w:rFonts w:ascii="Calibri" w:hAnsi="Calibri" w:cs="Calibri"/>
          <w:sz w:val="20"/>
          <w:szCs w:val="20"/>
        </w:rPr>
        <w:t>– Annually review the Risk Management Strategy and the Review of the Insurance Schedule</w:t>
      </w:r>
      <w:r w:rsidRPr="006219F1">
        <w:rPr>
          <w:rFonts w:ascii="Calibri" w:hAnsi="Calibri" w:cs="Calibri"/>
          <w:sz w:val="20"/>
          <w:szCs w:val="20"/>
        </w:rPr>
        <w:t>. For Camerton Parish Council the timetable is as follows</w:t>
      </w:r>
      <w:r w:rsidR="006219F1" w:rsidRPr="006219F1">
        <w:rPr>
          <w:rFonts w:ascii="Calibri" w:hAnsi="Calibri" w:cs="Calibri"/>
          <w:sz w:val="20"/>
          <w:szCs w:val="20"/>
        </w:rPr>
        <w:t>. At Camerton Parish council the two roles of RFO and clerk are covered by one employee:</w:t>
      </w:r>
    </w:p>
    <w:tbl>
      <w:tblPr>
        <w:tblStyle w:val="TableGrid"/>
        <w:tblW w:w="0" w:type="auto"/>
        <w:tblLook w:val="04A0" w:firstRow="1" w:lastRow="0" w:firstColumn="1" w:lastColumn="0" w:noHBand="0" w:noVBand="1"/>
      </w:tblPr>
      <w:tblGrid>
        <w:gridCol w:w="3469"/>
        <w:gridCol w:w="1285"/>
        <w:gridCol w:w="999"/>
        <w:gridCol w:w="3263"/>
      </w:tblGrid>
      <w:tr w:rsidR="006219F1" w:rsidRPr="006219F1" w14:paraId="77F414AE" w14:textId="77777777" w:rsidTr="006219F1">
        <w:tc>
          <w:tcPr>
            <w:tcW w:w="0" w:type="auto"/>
          </w:tcPr>
          <w:p w14:paraId="5098FD58" w14:textId="23B2643D" w:rsidR="006219F1" w:rsidRPr="006219F1" w:rsidRDefault="006219F1" w:rsidP="00D962D5">
            <w:pPr>
              <w:rPr>
                <w:rFonts w:ascii="Calibri" w:hAnsi="Calibri" w:cs="Calibri"/>
                <w:sz w:val="18"/>
                <w:szCs w:val="18"/>
              </w:rPr>
            </w:pPr>
            <w:r w:rsidRPr="006219F1">
              <w:rPr>
                <w:rFonts w:ascii="Calibri" w:hAnsi="Calibri" w:cs="Calibri"/>
                <w:sz w:val="18"/>
                <w:szCs w:val="18"/>
              </w:rPr>
              <w:t>Area to review</w:t>
            </w:r>
          </w:p>
        </w:tc>
        <w:tc>
          <w:tcPr>
            <w:tcW w:w="1285" w:type="dxa"/>
          </w:tcPr>
          <w:p w14:paraId="183BF55C" w14:textId="2759EFBF" w:rsidR="006219F1" w:rsidRPr="006219F1" w:rsidRDefault="006219F1" w:rsidP="00D962D5">
            <w:pPr>
              <w:rPr>
                <w:rFonts w:ascii="Calibri" w:hAnsi="Calibri" w:cs="Calibri"/>
                <w:sz w:val="18"/>
                <w:szCs w:val="18"/>
              </w:rPr>
            </w:pPr>
            <w:r w:rsidRPr="006219F1">
              <w:rPr>
                <w:rFonts w:ascii="Calibri" w:hAnsi="Calibri" w:cs="Calibri"/>
                <w:sz w:val="18"/>
                <w:szCs w:val="18"/>
              </w:rPr>
              <w:t>When</w:t>
            </w:r>
          </w:p>
        </w:tc>
        <w:tc>
          <w:tcPr>
            <w:tcW w:w="999" w:type="dxa"/>
          </w:tcPr>
          <w:p w14:paraId="66802D3B" w14:textId="379DE9E4" w:rsidR="006219F1" w:rsidRPr="006219F1" w:rsidRDefault="006219F1" w:rsidP="00D962D5">
            <w:pPr>
              <w:rPr>
                <w:rFonts w:ascii="Calibri" w:hAnsi="Calibri" w:cs="Calibri"/>
                <w:sz w:val="18"/>
                <w:szCs w:val="18"/>
              </w:rPr>
            </w:pPr>
            <w:r w:rsidRPr="006219F1">
              <w:rPr>
                <w:rFonts w:ascii="Calibri" w:hAnsi="Calibri" w:cs="Calibri"/>
                <w:sz w:val="18"/>
                <w:szCs w:val="18"/>
              </w:rPr>
              <w:t>Prepared by</w:t>
            </w:r>
          </w:p>
        </w:tc>
        <w:tc>
          <w:tcPr>
            <w:tcW w:w="0" w:type="auto"/>
          </w:tcPr>
          <w:p w14:paraId="4F407C79" w14:textId="611E2DB9" w:rsidR="006219F1" w:rsidRPr="006219F1" w:rsidRDefault="006219F1" w:rsidP="00D962D5">
            <w:pPr>
              <w:rPr>
                <w:rFonts w:ascii="Calibri" w:hAnsi="Calibri" w:cs="Calibri"/>
                <w:sz w:val="18"/>
                <w:szCs w:val="18"/>
              </w:rPr>
            </w:pPr>
            <w:r w:rsidRPr="006219F1">
              <w:rPr>
                <w:rFonts w:ascii="Calibri" w:hAnsi="Calibri" w:cs="Calibri"/>
                <w:sz w:val="18"/>
                <w:szCs w:val="18"/>
              </w:rPr>
              <w:t>Reviewed by / Signed by</w:t>
            </w:r>
          </w:p>
        </w:tc>
      </w:tr>
      <w:tr w:rsidR="006219F1" w:rsidRPr="006219F1" w14:paraId="0DCF477F" w14:textId="77777777" w:rsidTr="006219F1">
        <w:tc>
          <w:tcPr>
            <w:tcW w:w="0" w:type="auto"/>
          </w:tcPr>
          <w:p w14:paraId="69CA5889" w14:textId="0BB7249B" w:rsidR="006219F1" w:rsidRPr="006219F1" w:rsidRDefault="006219F1" w:rsidP="006219F1">
            <w:pPr>
              <w:rPr>
                <w:rFonts w:ascii="Calibri" w:hAnsi="Calibri" w:cs="Calibri"/>
                <w:sz w:val="18"/>
                <w:szCs w:val="18"/>
              </w:rPr>
            </w:pPr>
            <w:r w:rsidRPr="006219F1">
              <w:rPr>
                <w:rFonts w:ascii="Calibri" w:hAnsi="Calibri" w:cs="Calibri"/>
                <w:sz w:val="18"/>
                <w:szCs w:val="18"/>
              </w:rPr>
              <w:t>Full year accounts 31 Mar</w:t>
            </w:r>
          </w:p>
        </w:tc>
        <w:tc>
          <w:tcPr>
            <w:tcW w:w="1285" w:type="dxa"/>
          </w:tcPr>
          <w:p w14:paraId="12B36D65" w14:textId="1F394014" w:rsidR="006219F1" w:rsidRPr="006219F1" w:rsidRDefault="006219F1" w:rsidP="006219F1">
            <w:pPr>
              <w:rPr>
                <w:rFonts w:ascii="Calibri" w:hAnsi="Calibri" w:cs="Calibri"/>
                <w:sz w:val="18"/>
                <w:szCs w:val="18"/>
              </w:rPr>
            </w:pPr>
            <w:r w:rsidRPr="006219F1">
              <w:rPr>
                <w:rFonts w:ascii="Calibri" w:hAnsi="Calibri" w:cs="Calibri"/>
                <w:sz w:val="18"/>
                <w:szCs w:val="18"/>
              </w:rPr>
              <w:t>April</w:t>
            </w:r>
          </w:p>
        </w:tc>
        <w:tc>
          <w:tcPr>
            <w:tcW w:w="999" w:type="dxa"/>
          </w:tcPr>
          <w:p w14:paraId="5CAD07F9" w14:textId="57F60AB9"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08786535" w14:textId="1692A48D"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w:t>
            </w:r>
          </w:p>
        </w:tc>
      </w:tr>
      <w:tr w:rsidR="006219F1" w:rsidRPr="006219F1" w14:paraId="0397B143" w14:textId="77777777" w:rsidTr="006219F1">
        <w:tc>
          <w:tcPr>
            <w:tcW w:w="0" w:type="auto"/>
          </w:tcPr>
          <w:p w14:paraId="114A10B3" w14:textId="77777777" w:rsidR="006219F1" w:rsidRPr="006219F1" w:rsidRDefault="006219F1" w:rsidP="006219F1">
            <w:pPr>
              <w:rPr>
                <w:rFonts w:ascii="Calibri" w:hAnsi="Calibri" w:cs="Calibri"/>
                <w:sz w:val="18"/>
                <w:szCs w:val="18"/>
              </w:rPr>
            </w:pPr>
            <w:r w:rsidRPr="006219F1">
              <w:rPr>
                <w:rFonts w:ascii="Calibri" w:hAnsi="Calibri" w:cs="Calibri"/>
                <w:sz w:val="18"/>
                <w:szCs w:val="18"/>
              </w:rPr>
              <w:t>Bank reconciliation 31 Mar</w:t>
            </w:r>
          </w:p>
          <w:p w14:paraId="7E891BAF" w14:textId="77777777" w:rsidR="006219F1" w:rsidRPr="006219F1" w:rsidRDefault="006219F1" w:rsidP="006219F1">
            <w:pPr>
              <w:pStyle w:val="ListParagraph"/>
              <w:numPr>
                <w:ilvl w:val="0"/>
                <w:numId w:val="8"/>
              </w:numPr>
              <w:rPr>
                <w:rFonts w:ascii="Calibri" w:hAnsi="Calibri" w:cs="Calibri"/>
                <w:sz w:val="18"/>
                <w:szCs w:val="18"/>
              </w:rPr>
            </w:pPr>
            <w:r w:rsidRPr="006219F1">
              <w:rPr>
                <w:rFonts w:ascii="Calibri" w:hAnsi="Calibri" w:cs="Calibri"/>
                <w:sz w:val="18"/>
                <w:szCs w:val="18"/>
              </w:rPr>
              <w:t>2 council Accounts</w:t>
            </w:r>
          </w:p>
          <w:p w14:paraId="63F6912D" w14:textId="7FEEC936" w:rsidR="006219F1" w:rsidRPr="006219F1" w:rsidRDefault="006219F1" w:rsidP="006219F1">
            <w:pPr>
              <w:pStyle w:val="ListParagraph"/>
              <w:numPr>
                <w:ilvl w:val="0"/>
                <w:numId w:val="8"/>
              </w:numPr>
              <w:rPr>
                <w:rFonts w:ascii="Calibri" w:hAnsi="Calibri" w:cs="Calibri"/>
                <w:sz w:val="18"/>
                <w:szCs w:val="18"/>
              </w:rPr>
            </w:pPr>
            <w:r w:rsidRPr="006219F1">
              <w:rPr>
                <w:rFonts w:ascii="Calibri" w:hAnsi="Calibri" w:cs="Calibri"/>
                <w:sz w:val="18"/>
                <w:szCs w:val="18"/>
              </w:rPr>
              <w:t>George Coombs Charity account</w:t>
            </w:r>
          </w:p>
        </w:tc>
        <w:tc>
          <w:tcPr>
            <w:tcW w:w="1285" w:type="dxa"/>
          </w:tcPr>
          <w:p w14:paraId="052C547A" w14:textId="201CFA68" w:rsidR="006219F1" w:rsidRPr="006219F1" w:rsidRDefault="006219F1" w:rsidP="006219F1">
            <w:pPr>
              <w:rPr>
                <w:rFonts w:ascii="Calibri" w:hAnsi="Calibri" w:cs="Calibri"/>
                <w:sz w:val="18"/>
                <w:szCs w:val="18"/>
              </w:rPr>
            </w:pPr>
            <w:r w:rsidRPr="006219F1">
              <w:rPr>
                <w:rFonts w:ascii="Calibri" w:hAnsi="Calibri" w:cs="Calibri"/>
                <w:sz w:val="18"/>
                <w:szCs w:val="18"/>
              </w:rPr>
              <w:t>April</w:t>
            </w:r>
          </w:p>
        </w:tc>
        <w:tc>
          <w:tcPr>
            <w:tcW w:w="999" w:type="dxa"/>
          </w:tcPr>
          <w:p w14:paraId="2E55BF73" w14:textId="15063D71"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10B179BB" w14:textId="5F344935"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w:t>
            </w:r>
            <w:r w:rsidRPr="006219F1">
              <w:rPr>
                <w:rFonts w:ascii="Calibri" w:hAnsi="Calibri" w:cs="Calibri"/>
                <w:sz w:val="18"/>
                <w:szCs w:val="18"/>
              </w:rPr>
              <w:t xml:space="preserve"> / </w:t>
            </w:r>
            <w:r w:rsidRPr="006219F1">
              <w:rPr>
                <w:rFonts w:ascii="Calibri" w:hAnsi="Calibri" w:cs="Calibri"/>
                <w:sz w:val="18"/>
                <w:szCs w:val="18"/>
              </w:rPr>
              <w:t>signed Chair</w:t>
            </w:r>
          </w:p>
        </w:tc>
      </w:tr>
      <w:tr w:rsidR="006219F1" w:rsidRPr="006219F1" w14:paraId="79599225" w14:textId="77777777" w:rsidTr="006219F1">
        <w:tc>
          <w:tcPr>
            <w:tcW w:w="0" w:type="auto"/>
          </w:tcPr>
          <w:p w14:paraId="676641B7" w14:textId="51E3BD70" w:rsidR="006219F1" w:rsidRPr="006219F1" w:rsidRDefault="006219F1" w:rsidP="006219F1">
            <w:pPr>
              <w:rPr>
                <w:rFonts w:ascii="Calibri" w:hAnsi="Calibri" w:cs="Calibri"/>
                <w:sz w:val="18"/>
                <w:szCs w:val="18"/>
              </w:rPr>
            </w:pPr>
            <w:r w:rsidRPr="006219F1">
              <w:rPr>
                <w:rFonts w:ascii="Calibri" w:hAnsi="Calibri" w:cs="Calibri"/>
                <w:sz w:val="18"/>
                <w:szCs w:val="18"/>
              </w:rPr>
              <w:t>Agree Internal Auditor</w:t>
            </w:r>
          </w:p>
        </w:tc>
        <w:tc>
          <w:tcPr>
            <w:tcW w:w="1285" w:type="dxa"/>
          </w:tcPr>
          <w:p w14:paraId="58F40449" w14:textId="726E0C12" w:rsidR="006219F1" w:rsidRPr="006219F1" w:rsidRDefault="006219F1" w:rsidP="006219F1">
            <w:pPr>
              <w:rPr>
                <w:rFonts w:ascii="Calibri" w:hAnsi="Calibri" w:cs="Calibri"/>
                <w:sz w:val="18"/>
                <w:szCs w:val="18"/>
              </w:rPr>
            </w:pPr>
            <w:r w:rsidRPr="006219F1">
              <w:rPr>
                <w:rFonts w:ascii="Calibri" w:hAnsi="Calibri" w:cs="Calibri"/>
                <w:sz w:val="18"/>
                <w:szCs w:val="18"/>
              </w:rPr>
              <w:t>April</w:t>
            </w:r>
          </w:p>
        </w:tc>
        <w:tc>
          <w:tcPr>
            <w:tcW w:w="999" w:type="dxa"/>
          </w:tcPr>
          <w:p w14:paraId="1955BBCD" w14:textId="2B6FD08C"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2455598F" w14:textId="56ED33EC"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 / signed Chair</w:t>
            </w:r>
          </w:p>
        </w:tc>
      </w:tr>
      <w:tr w:rsidR="006219F1" w:rsidRPr="006219F1" w14:paraId="6BD8C950" w14:textId="77777777" w:rsidTr="006219F1">
        <w:tc>
          <w:tcPr>
            <w:tcW w:w="0" w:type="auto"/>
          </w:tcPr>
          <w:p w14:paraId="6D77FEE6" w14:textId="238EB748" w:rsidR="006219F1" w:rsidRPr="006219F1" w:rsidRDefault="006219F1" w:rsidP="006219F1">
            <w:pPr>
              <w:rPr>
                <w:rFonts w:ascii="Calibri" w:hAnsi="Calibri" w:cs="Calibri"/>
                <w:sz w:val="18"/>
                <w:szCs w:val="18"/>
              </w:rPr>
            </w:pPr>
            <w:r w:rsidRPr="006219F1">
              <w:rPr>
                <w:rFonts w:ascii="Calibri" w:hAnsi="Calibri" w:cs="Calibri"/>
                <w:sz w:val="18"/>
                <w:szCs w:val="18"/>
              </w:rPr>
              <w:t>Internal Audit return review</w:t>
            </w:r>
          </w:p>
        </w:tc>
        <w:tc>
          <w:tcPr>
            <w:tcW w:w="1285" w:type="dxa"/>
          </w:tcPr>
          <w:p w14:paraId="2F7ABA29" w14:textId="3A437790"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23120D1A" w14:textId="7BA0630C"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1244936F" w14:textId="111F0EC8"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 / signed Chair</w:t>
            </w:r>
          </w:p>
        </w:tc>
      </w:tr>
      <w:tr w:rsidR="006219F1" w:rsidRPr="006219F1" w14:paraId="343F5B04" w14:textId="77777777" w:rsidTr="006219F1">
        <w:tc>
          <w:tcPr>
            <w:tcW w:w="0" w:type="auto"/>
          </w:tcPr>
          <w:p w14:paraId="1E2AA52E" w14:textId="28402A4F" w:rsidR="006219F1" w:rsidRPr="006219F1" w:rsidRDefault="006219F1" w:rsidP="006219F1">
            <w:pPr>
              <w:rPr>
                <w:rFonts w:ascii="Calibri" w:hAnsi="Calibri" w:cs="Calibri"/>
                <w:sz w:val="18"/>
                <w:szCs w:val="18"/>
              </w:rPr>
            </w:pPr>
            <w:r w:rsidRPr="006219F1">
              <w:rPr>
                <w:rFonts w:ascii="Calibri" w:hAnsi="Calibri" w:cs="Calibri"/>
                <w:sz w:val="18"/>
                <w:szCs w:val="18"/>
              </w:rPr>
              <w:t>AGAR Governance Statement</w:t>
            </w:r>
          </w:p>
        </w:tc>
        <w:tc>
          <w:tcPr>
            <w:tcW w:w="1285" w:type="dxa"/>
          </w:tcPr>
          <w:p w14:paraId="650FAA74" w14:textId="5C947304"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7A976DD8" w14:textId="5304BB8B"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250B0EB1" w14:textId="226D4606"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 / signed Chair</w:t>
            </w:r>
          </w:p>
        </w:tc>
      </w:tr>
      <w:tr w:rsidR="006219F1" w:rsidRPr="006219F1" w14:paraId="32EAE679" w14:textId="77777777" w:rsidTr="006219F1">
        <w:tc>
          <w:tcPr>
            <w:tcW w:w="0" w:type="auto"/>
          </w:tcPr>
          <w:p w14:paraId="1C8FEE3F" w14:textId="680D5E4F" w:rsidR="006219F1" w:rsidRPr="006219F1" w:rsidRDefault="006219F1" w:rsidP="006219F1">
            <w:pPr>
              <w:rPr>
                <w:rFonts w:ascii="Calibri" w:hAnsi="Calibri" w:cs="Calibri"/>
                <w:sz w:val="18"/>
                <w:szCs w:val="18"/>
              </w:rPr>
            </w:pPr>
            <w:r w:rsidRPr="006219F1">
              <w:rPr>
                <w:rFonts w:ascii="Calibri" w:hAnsi="Calibri" w:cs="Calibri"/>
                <w:sz w:val="18"/>
                <w:szCs w:val="18"/>
              </w:rPr>
              <w:t>AGAR Annual Return Statement</w:t>
            </w:r>
          </w:p>
        </w:tc>
        <w:tc>
          <w:tcPr>
            <w:tcW w:w="1285" w:type="dxa"/>
          </w:tcPr>
          <w:p w14:paraId="58B3B76F" w14:textId="460D4681"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17C4FE48" w14:textId="779BAAD2"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01910148" w14:textId="62AE050C"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 / signed Chair</w:t>
            </w:r>
          </w:p>
        </w:tc>
      </w:tr>
      <w:tr w:rsidR="006219F1" w:rsidRPr="006219F1" w14:paraId="0B464F3C" w14:textId="77777777" w:rsidTr="006219F1">
        <w:tc>
          <w:tcPr>
            <w:tcW w:w="0" w:type="auto"/>
          </w:tcPr>
          <w:p w14:paraId="4962F8EE" w14:textId="307EC72C" w:rsidR="006219F1" w:rsidRPr="006219F1" w:rsidRDefault="006219F1" w:rsidP="006219F1">
            <w:pPr>
              <w:rPr>
                <w:rFonts w:ascii="Calibri" w:hAnsi="Calibri" w:cs="Calibri"/>
                <w:sz w:val="18"/>
                <w:szCs w:val="18"/>
              </w:rPr>
            </w:pPr>
            <w:r w:rsidRPr="006219F1">
              <w:rPr>
                <w:rFonts w:ascii="Calibri" w:hAnsi="Calibri" w:cs="Calibri"/>
                <w:sz w:val="18"/>
                <w:szCs w:val="18"/>
              </w:rPr>
              <w:t>AGAR Variance Report</w:t>
            </w:r>
          </w:p>
        </w:tc>
        <w:tc>
          <w:tcPr>
            <w:tcW w:w="1285" w:type="dxa"/>
          </w:tcPr>
          <w:p w14:paraId="74F49375" w14:textId="0656ABD7"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0ED69CB4" w14:textId="29F526A3"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65C9D6E7" w14:textId="0BBF560F"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w:t>
            </w:r>
          </w:p>
        </w:tc>
      </w:tr>
      <w:tr w:rsidR="006219F1" w:rsidRPr="006219F1" w14:paraId="7753E261" w14:textId="77777777" w:rsidTr="006219F1">
        <w:tc>
          <w:tcPr>
            <w:tcW w:w="0" w:type="auto"/>
          </w:tcPr>
          <w:p w14:paraId="5A5ACF0A" w14:textId="2ECA1DDF" w:rsidR="006219F1" w:rsidRPr="006219F1" w:rsidRDefault="006219F1" w:rsidP="006219F1">
            <w:pPr>
              <w:rPr>
                <w:rFonts w:ascii="Calibri" w:hAnsi="Calibri" w:cs="Calibri"/>
                <w:sz w:val="18"/>
                <w:szCs w:val="18"/>
              </w:rPr>
            </w:pPr>
            <w:r w:rsidRPr="006219F1">
              <w:rPr>
                <w:rFonts w:ascii="Calibri" w:hAnsi="Calibri" w:cs="Calibri"/>
                <w:sz w:val="18"/>
                <w:szCs w:val="18"/>
              </w:rPr>
              <w:t>Conflict of Interest with External Auditor</w:t>
            </w:r>
          </w:p>
        </w:tc>
        <w:tc>
          <w:tcPr>
            <w:tcW w:w="1285" w:type="dxa"/>
          </w:tcPr>
          <w:p w14:paraId="68C593AA" w14:textId="460B1CF0"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567E9D52" w14:textId="3CD807DE"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7EBEC336" w14:textId="5A46502C" w:rsidR="006219F1" w:rsidRPr="006219F1" w:rsidRDefault="006219F1" w:rsidP="006219F1">
            <w:pPr>
              <w:rPr>
                <w:rFonts w:ascii="Calibri" w:hAnsi="Calibri" w:cs="Calibri"/>
                <w:sz w:val="18"/>
                <w:szCs w:val="18"/>
              </w:rPr>
            </w:pPr>
            <w:r w:rsidRPr="006219F1">
              <w:rPr>
                <w:rFonts w:ascii="Calibri" w:hAnsi="Calibri" w:cs="Calibri"/>
                <w:sz w:val="18"/>
                <w:szCs w:val="18"/>
              </w:rPr>
              <w:t>signed Chair</w:t>
            </w:r>
          </w:p>
        </w:tc>
      </w:tr>
      <w:tr w:rsidR="006219F1" w:rsidRPr="006219F1" w14:paraId="0171BEC8" w14:textId="77777777" w:rsidTr="006219F1">
        <w:tc>
          <w:tcPr>
            <w:tcW w:w="0" w:type="auto"/>
          </w:tcPr>
          <w:p w14:paraId="07025653" w14:textId="2B13E910" w:rsidR="006219F1" w:rsidRPr="006219F1" w:rsidRDefault="006219F1" w:rsidP="006219F1">
            <w:pPr>
              <w:rPr>
                <w:rFonts w:ascii="Calibri" w:hAnsi="Calibri" w:cs="Calibri"/>
                <w:sz w:val="18"/>
                <w:szCs w:val="18"/>
              </w:rPr>
            </w:pPr>
            <w:r w:rsidRPr="006219F1">
              <w:rPr>
                <w:rFonts w:ascii="Calibri" w:hAnsi="Calibri" w:cs="Calibri"/>
                <w:sz w:val="18"/>
                <w:szCs w:val="18"/>
              </w:rPr>
              <w:t>Minute AGAR document signing</w:t>
            </w:r>
          </w:p>
        </w:tc>
        <w:tc>
          <w:tcPr>
            <w:tcW w:w="1285" w:type="dxa"/>
          </w:tcPr>
          <w:p w14:paraId="7FB6570F" w14:textId="1783F3F0"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3760106B" w14:textId="7F8F56B2" w:rsidR="006219F1" w:rsidRPr="006219F1" w:rsidRDefault="006219F1" w:rsidP="006219F1">
            <w:pPr>
              <w:rPr>
                <w:rFonts w:ascii="Calibri" w:hAnsi="Calibri" w:cs="Calibri"/>
                <w:sz w:val="18"/>
                <w:szCs w:val="18"/>
              </w:rPr>
            </w:pPr>
            <w:r w:rsidRPr="006219F1">
              <w:rPr>
                <w:rFonts w:ascii="Calibri" w:hAnsi="Calibri" w:cs="Calibri"/>
                <w:sz w:val="18"/>
                <w:szCs w:val="18"/>
              </w:rPr>
              <w:t>Clerk</w:t>
            </w:r>
          </w:p>
        </w:tc>
        <w:tc>
          <w:tcPr>
            <w:tcW w:w="0" w:type="auto"/>
          </w:tcPr>
          <w:p w14:paraId="1136E166" w14:textId="46552623" w:rsidR="006219F1" w:rsidRPr="006219F1" w:rsidRDefault="006219F1" w:rsidP="006219F1">
            <w:pPr>
              <w:rPr>
                <w:rFonts w:ascii="Calibri" w:hAnsi="Calibri" w:cs="Calibri"/>
                <w:sz w:val="18"/>
                <w:szCs w:val="18"/>
              </w:rPr>
            </w:pPr>
          </w:p>
        </w:tc>
      </w:tr>
      <w:tr w:rsidR="006219F1" w:rsidRPr="006219F1" w14:paraId="02C659ED" w14:textId="77777777" w:rsidTr="006219F1">
        <w:tc>
          <w:tcPr>
            <w:tcW w:w="0" w:type="auto"/>
          </w:tcPr>
          <w:p w14:paraId="0D80E385" w14:textId="2238E41A" w:rsidR="006219F1" w:rsidRPr="006219F1" w:rsidRDefault="006219F1" w:rsidP="006219F1">
            <w:pPr>
              <w:rPr>
                <w:rFonts w:ascii="Calibri" w:hAnsi="Calibri" w:cs="Calibri"/>
                <w:sz w:val="18"/>
                <w:szCs w:val="18"/>
              </w:rPr>
            </w:pPr>
            <w:r w:rsidRPr="006219F1">
              <w:rPr>
                <w:rFonts w:ascii="Calibri" w:hAnsi="Calibri" w:cs="Calibri"/>
                <w:sz w:val="18"/>
                <w:szCs w:val="18"/>
              </w:rPr>
              <w:t>Asset Register update &amp; Check</w:t>
            </w:r>
          </w:p>
        </w:tc>
        <w:tc>
          <w:tcPr>
            <w:tcW w:w="1285" w:type="dxa"/>
          </w:tcPr>
          <w:p w14:paraId="24A521EF" w14:textId="0A9B019D" w:rsidR="006219F1" w:rsidRPr="006219F1" w:rsidRDefault="006219F1" w:rsidP="006219F1">
            <w:pPr>
              <w:rPr>
                <w:rFonts w:ascii="Calibri" w:hAnsi="Calibri" w:cs="Calibri"/>
                <w:sz w:val="18"/>
                <w:szCs w:val="18"/>
              </w:rPr>
            </w:pPr>
            <w:r w:rsidRPr="006219F1">
              <w:rPr>
                <w:rFonts w:ascii="Calibri" w:hAnsi="Calibri" w:cs="Calibri"/>
                <w:sz w:val="18"/>
                <w:szCs w:val="18"/>
              </w:rPr>
              <w:t>May</w:t>
            </w:r>
          </w:p>
        </w:tc>
        <w:tc>
          <w:tcPr>
            <w:tcW w:w="999" w:type="dxa"/>
          </w:tcPr>
          <w:p w14:paraId="104CF162" w14:textId="4E119E1C"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6E13A5A3" w14:textId="6437760D" w:rsidR="006219F1" w:rsidRPr="006219F1" w:rsidRDefault="006219F1" w:rsidP="006219F1">
            <w:pPr>
              <w:rPr>
                <w:rFonts w:ascii="Calibri" w:hAnsi="Calibri" w:cs="Calibri"/>
                <w:sz w:val="18"/>
                <w:szCs w:val="18"/>
              </w:rPr>
            </w:pPr>
            <w:r w:rsidRPr="006219F1">
              <w:rPr>
                <w:rFonts w:ascii="Calibri" w:hAnsi="Calibri" w:cs="Calibri"/>
                <w:sz w:val="18"/>
                <w:szCs w:val="18"/>
              </w:rPr>
              <w:t>Reviewed by council members</w:t>
            </w:r>
          </w:p>
        </w:tc>
      </w:tr>
      <w:tr w:rsidR="006219F1" w:rsidRPr="006219F1" w14:paraId="7E9C84C9" w14:textId="77777777" w:rsidTr="006219F1">
        <w:tc>
          <w:tcPr>
            <w:tcW w:w="0" w:type="auto"/>
          </w:tcPr>
          <w:p w14:paraId="2DA802BF" w14:textId="5A539158" w:rsidR="006219F1" w:rsidRPr="006219F1" w:rsidRDefault="006219F1" w:rsidP="006219F1">
            <w:pPr>
              <w:rPr>
                <w:rFonts w:ascii="Calibri" w:hAnsi="Calibri" w:cs="Calibri"/>
                <w:sz w:val="18"/>
                <w:szCs w:val="18"/>
              </w:rPr>
            </w:pPr>
            <w:r w:rsidRPr="006219F1">
              <w:rPr>
                <w:rFonts w:ascii="Calibri" w:hAnsi="Calibri" w:cs="Calibri"/>
                <w:sz w:val="18"/>
                <w:szCs w:val="18"/>
              </w:rPr>
              <w:t>Send AGAR Documentation to External Auditor</w:t>
            </w:r>
          </w:p>
        </w:tc>
        <w:tc>
          <w:tcPr>
            <w:tcW w:w="1285" w:type="dxa"/>
          </w:tcPr>
          <w:p w14:paraId="217E3507" w14:textId="729F9BCA" w:rsidR="006219F1" w:rsidRPr="006219F1" w:rsidRDefault="006219F1" w:rsidP="006219F1">
            <w:pPr>
              <w:rPr>
                <w:rFonts w:ascii="Calibri" w:hAnsi="Calibri" w:cs="Calibri"/>
                <w:sz w:val="18"/>
                <w:szCs w:val="18"/>
              </w:rPr>
            </w:pPr>
            <w:r w:rsidRPr="006219F1">
              <w:rPr>
                <w:rFonts w:ascii="Calibri" w:hAnsi="Calibri" w:cs="Calibri"/>
                <w:sz w:val="18"/>
                <w:szCs w:val="18"/>
              </w:rPr>
              <w:t>June</w:t>
            </w:r>
          </w:p>
        </w:tc>
        <w:tc>
          <w:tcPr>
            <w:tcW w:w="999" w:type="dxa"/>
          </w:tcPr>
          <w:p w14:paraId="710D5E47" w14:textId="14EB7131"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01C506A4" w14:textId="72D50428"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r>
      <w:tr w:rsidR="006219F1" w:rsidRPr="006219F1" w14:paraId="0987F676" w14:textId="77777777" w:rsidTr="006219F1">
        <w:tc>
          <w:tcPr>
            <w:tcW w:w="0" w:type="auto"/>
          </w:tcPr>
          <w:p w14:paraId="65A4F41A" w14:textId="76AB1E81" w:rsidR="006219F1" w:rsidRPr="006219F1" w:rsidRDefault="006219F1" w:rsidP="006219F1">
            <w:pPr>
              <w:rPr>
                <w:rFonts w:ascii="Calibri" w:hAnsi="Calibri" w:cs="Calibri"/>
                <w:sz w:val="18"/>
                <w:szCs w:val="18"/>
              </w:rPr>
            </w:pPr>
            <w:r w:rsidRPr="006219F1">
              <w:rPr>
                <w:rFonts w:ascii="Calibri" w:hAnsi="Calibri" w:cs="Calibri"/>
                <w:sz w:val="18"/>
                <w:szCs w:val="18"/>
              </w:rPr>
              <w:t>Council insurance</w:t>
            </w:r>
          </w:p>
        </w:tc>
        <w:tc>
          <w:tcPr>
            <w:tcW w:w="1285" w:type="dxa"/>
          </w:tcPr>
          <w:p w14:paraId="04356430" w14:textId="248B3CC2" w:rsidR="006219F1" w:rsidRPr="006219F1" w:rsidRDefault="006219F1" w:rsidP="006219F1">
            <w:pPr>
              <w:rPr>
                <w:rFonts w:ascii="Calibri" w:hAnsi="Calibri" w:cs="Calibri"/>
                <w:sz w:val="18"/>
                <w:szCs w:val="18"/>
              </w:rPr>
            </w:pPr>
            <w:r w:rsidRPr="006219F1">
              <w:rPr>
                <w:rFonts w:ascii="Calibri" w:hAnsi="Calibri" w:cs="Calibri"/>
                <w:sz w:val="18"/>
                <w:szCs w:val="18"/>
              </w:rPr>
              <w:t xml:space="preserve">1 </w:t>
            </w:r>
          </w:p>
        </w:tc>
        <w:tc>
          <w:tcPr>
            <w:tcW w:w="999" w:type="dxa"/>
          </w:tcPr>
          <w:p w14:paraId="0F5137A5" w14:textId="77777777" w:rsidR="006219F1" w:rsidRPr="006219F1" w:rsidRDefault="006219F1" w:rsidP="006219F1">
            <w:pPr>
              <w:rPr>
                <w:rFonts w:ascii="Calibri" w:hAnsi="Calibri" w:cs="Calibri"/>
                <w:sz w:val="18"/>
                <w:szCs w:val="18"/>
              </w:rPr>
            </w:pPr>
          </w:p>
        </w:tc>
        <w:tc>
          <w:tcPr>
            <w:tcW w:w="0" w:type="auto"/>
          </w:tcPr>
          <w:p w14:paraId="39D05CE1" w14:textId="77777777" w:rsidR="006219F1" w:rsidRPr="006219F1" w:rsidRDefault="006219F1" w:rsidP="006219F1">
            <w:pPr>
              <w:rPr>
                <w:rFonts w:ascii="Calibri" w:hAnsi="Calibri" w:cs="Calibri"/>
                <w:sz w:val="18"/>
                <w:szCs w:val="18"/>
              </w:rPr>
            </w:pPr>
          </w:p>
        </w:tc>
      </w:tr>
      <w:tr w:rsidR="006219F1" w:rsidRPr="006219F1" w14:paraId="77C972A9" w14:textId="77777777" w:rsidTr="006219F1">
        <w:tc>
          <w:tcPr>
            <w:tcW w:w="0" w:type="auto"/>
          </w:tcPr>
          <w:p w14:paraId="069092F2" w14:textId="5FF2EA9C" w:rsidR="006219F1" w:rsidRPr="006219F1" w:rsidRDefault="006219F1" w:rsidP="006219F1">
            <w:pPr>
              <w:rPr>
                <w:rFonts w:ascii="Calibri" w:hAnsi="Calibri" w:cs="Calibri"/>
                <w:sz w:val="18"/>
                <w:szCs w:val="18"/>
              </w:rPr>
            </w:pPr>
            <w:r w:rsidRPr="006219F1">
              <w:rPr>
                <w:rFonts w:ascii="Calibri" w:hAnsi="Calibri" w:cs="Calibri"/>
                <w:sz w:val="18"/>
                <w:szCs w:val="18"/>
              </w:rPr>
              <w:t>Publish Exercise of Public Rights</w:t>
            </w:r>
          </w:p>
        </w:tc>
        <w:tc>
          <w:tcPr>
            <w:tcW w:w="1285" w:type="dxa"/>
          </w:tcPr>
          <w:p w14:paraId="7361FBC4" w14:textId="41F3B9C5" w:rsidR="006219F1" w:rsidRPr="006219F1" w:rsidRDefault="006219F1" w:rsidP="006219F1">
            <w:pPr>
              <w:rPr>
                <w:rFonts w:ascii="Calibri" w:hAnsi="Calibri" w:cs="Calibri"/>
                <w:sz w:val="18"/>
                <w:szCs w:val="18"/>
              </w:rPr>
            </w:pPr>
            <w:r w:rsidRPr="006219F1">
              <w:rPr>
                <w:rFonts w:ascii="Calibri" w:hAnsi="Calibri" w:cs="Calibri"/>
                <w:sz w:val="18"/>
                <w:szCs w:val="18"/>
              </w:rPr>
              <w:t>June/July</w:t>
            </w:r>
          </w:p>
        </w:tc>
        <w:tc>
          <w:tcPr>
            <w:tcW w:w="999" w:type="dxa"/>
          </w:tcPr>
          <w:p w14:paraId="344B4226" w14:textId="27621030"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110494B4" w14:textId="28E6AB6D"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r>
      <w:tr w:rsidR="006219F1" w:rsidRPr="006219F1" w14:paraId="4BBDA829" w14:textId="77777777" w:rsidTr="006219F1">
        <w:tc>
          <w:tcPr>
            <w:tcW w:w="0" w:type="auto"/>
          </w:tcPr>
          <w:p w14:paraId="707F2959" w14:textId="34B860E9" w:rsidR="006219F1" w:rsidRPr="006219F1" w:rsidRDefault="006219F1" w:rsidP="006219F1">
            <w:pPr>
              <w:rPr>
                <w:rFonts w:ascii="Calibri" w:hAnsi="Calibri" w:cs="Calibri"/>
                <w:sz w:val="18"/>
                <w:szCs w:val="18"/>
              </w:rPr>
            </w:pPr>
            <w:r w:rsidRPr="006219F1">
              <w:rPr>
                <w:rFonts w:ascii="Calibri" w:hAnsi="Calibri" w:cs="Calibri"/>
                <w:sz w:val="18"/>
                <w:szCs w:val="18"/>
              </w:rPr>
              <w:t>Publish AGAR External Report returns</w:t>
            </w:r>
          </w:p>
        </w:tc>
        <w:tc>
          <w:tcPr>
            <w:tcW w:w="1285" w:type="dxa"/>
          </w:tcPr>
          <w:p w14:paraId="596235FD" w14:textId="46A02185" w:rsidR="006219F1" w:rsidRPr="006219F1" w:rsidRDefault="006219F1" w:rsidP="006219F1">
            <w:pPr>
              <w:rPr>
                <w:rFonts w:ascii="Calibri" w:hAnsi="Calibri" w:cs="Calibri"/>
                <w:sz w:val="18"/>
                <w:szCs w:val="18"/>
              </w:rPr>
            </w:pPr>
            <w:r w:rsidRPr="006219F1">
              <w:rPr>
                <w:rFonts w:ascii="Calibri" w:hAnsi="Calibri" w:cs="Calibri"/>
                <w:sz w:val="18"/>
                <w:szCs w:val="18"/>
              </w:rPr>
              <w:t>TBC (Sept)</w:t>
            </w:r>
          </w:p>
        </w:tc>
        <w:tc>
          <w:tcPr>
            <w:tcW w:w="999" w:type="dxa"/>
          </w:tcPr>
          <w:p w14:paraId="27BE1217" w14:textId="7F8434B0"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c>
          <w:tcPr>
            <w:tcW w:w="0" w:type="auto"/>
          </w:tcPr>
          <w:p w14:paraId="41C8B467" w14:textId="1BB50EEC" w:rsidR="006219F1" w:rsidRPr="006219F1" w:rsidRDefault="006219F1" w:rsidP="006219F1">
            <w:pPr>
              <w:rPr>
                <w:rFonts w:ascii="Calibri" w:hAnsi="Calibri" w:cs="Calibri"/>
                <w:sz w:val="18"/>
                <w:szCs w:val="18"/>
              </w:rPr>
            </w:pPr>
            <w:r w:rsidRPr="006219F1">
              <w:rPr>
                <w:rFonts w:ascii="Calibri" w:hAnsi="Calibri" w:cs="Calibri"/>
                <w:sz w:val="18"/>
                <w:szCs w:val="18"/>
              </w:rPr>
              <w:t>RFO</w:t>
            </w:r>
          </w:p>
        </w:tc>
      </w:tr>
    </w:tbl>
    <w:p w14:paraId="26DCE1C0" w14:textId="77777777" w:rsidR="008E37DB" w:rsidRPr="006219F1" w:rsidRDefault="008E37DB" w:rsidP="00D962D5">
      <w:pPr>
        <w:rPr>
          <w:rFonts w:ascii="Calibri" w:hAnsi="Calibri" w:cs="Calibri"/>
          <w:sz w:val="20"/>
          <w:szCs w:val="20"/>
        </w:rPr>
      </w:pPr>
    </w:p>
    <w:p w14:paraId="1C9BC3BF" w14:textId="5283B58A" w:rsidR="007C4DE7" w:rsidRPr="006219F1" w:rsidRDefault="007C4DE7" w:rsidP="00D962D5">
      <w:pPr>
        <w:rPr>
          <w:rFonts w:ascii="Calibri" w:hAnsi="Calibri" w:cs="Calibri"/>
          <w:sz w:val="20"/>
          <w:szCs w:val="20"/>
        </w:rPr>
      </w:pPr>
    </w:p>
    <w:sectPr w:rsidR="007C4DE7" w:rsidRPr="00621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08C3"/>
    <w:multiLevelType w:val="hybridMultilevel"/>
    <w:tmpl w:val="ABD82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B6950"/>
    <w:multiLevelType w:val="hybridMultilevel"/>
    <w:tmpl w:val="FE70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33516E"/>
    <w:multiLevelType w:val="hybridMultilevel"/>
    <w:tmpl w:val="652EE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DF2FBA"/>
    <w:multiLevelType w:val="hybridMultilevel"/>
    <w:tmpl w:val="5B2E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F20A1"/>
    <w:multiLevelType w:val="hybridMultilevel"/>
    <w:tmpl w:val="0DD2A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374987"/>
    <w:multiLevelType w:val="hybridMultilevel"/>
    <w:tmpl w:val="A11C3532"/>
    <w:lvl w:ilvl="0" w:tplc="172A20A4">
      <w:start w:val="1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E956D3"/>
    <w:multiLevelType w:val="hybridMultilevel"/>
    <w:tmpl w:val="3C6A05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A322AC"/>
    <w:multiLevelType w:val="hybridMultilevel"/>
    <w:tmpl w:val="9EFE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394430">
    <w:abstractNumId w:val="2"/>
  </w:num>
  <w:num w:numId="2" w16cid:durableId="2142263529">
    <w:abstractNumId w:val="0"/>
  </w:num>
  <w:num w:numId="3" w16cid:durableId="1021206986">
    <w:abstractNumId w:val="4"/>
  </w:num>
  <w:num w:numId="4" w16cid:durableId="1212957482">
    <w:abstractNumId w:val="6"/>
  </w:num>
  <w:num w:numId="5" w16cid:durableId="642085145">
    <w:abstractNumId w:val="1"/>
  </w:num>
  <w:num w:numId="6" w16cid:durableId="205799390">
    <w:abstractNumId w:val="7"/>
  </w:num>
  <w:num w:numId="7" w16cid:durableId="1192843488">
    <w:abstractNumId w:val="3"/>
  </w:num>
  <w:num w:numId="8" w16cid:durableId="1345277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D5"/>
    <w:rsid w:val="00492A8F"/>
    <w:rsid w:val="006219F1"/>
    <w:rsid w:val="006E59A4"/>
    <w:rsid w:val="007C4DE7"/>
    <w:rsid w:val="00854E15"/>
    <w:rsid w:val="008E37DB"/>
    <w:rsid w:val="009139EB"/>
    <w:rsid w:val="00D9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6E85"/>
  <w15:chartTrackingRefBased/>
  <w15:docId w15:val="{03C11C86-504B-4038-ABF0-BBB3B403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2D5"/>
    <w:rPr>
      <w:rFonts w:eastAsiaTheme="majorEastAsia" w:cstheme="majorBidi"/>
      <w:color w:val="272727" w:themeColor="text1" w:themeTint="D8"/>
    </w:rPr>
  </w:style>
  <w:style w:type="paragraph" w:styleId="Title">
    <w:name w:val="Title"/>
    <w:basedOn w:val="Normal"/>
    <w:next w:val="Normal"/>
    <w:link w:val="TitleChar"/>
    <w:uiPriority w:val="10"/>
    <w:qFormat/>
    <w:rsid w:val="00D96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2D5"/>
    <w:pPr>
      <w:spacing w:before="160"/>
      <w:jc w:val="center"/>
    </w:pPr>
    <w:rPr>
      <w:i/>
      <w:iCs/>
      <w:color w:val="404040" w:themeColor="text1" w:themeTint="BF"/>
    </w:rPr>
  </w:style>
  <w:style w:type="character" w:customStyle="1" w:styleId="QuoteChar">
    <w:name w:val="Quote Char"/>
    <w:basedOn w:val="DefaultParagraphFont"/>
    <w:link w:val="Quote"/>
    <w:uiPriority w:val="29"/>
    <w:rsid w:val="00D962D5"/>
    <w:rPr>
      <w:i/>
      <w:iCs/>
      <w:color w:val="404040" w:themeColor="text1" w:themeTint="BF"/>
    </w:rPr>
  </w:style>
  <w:style w:type="paragraph" w:styleId="ListParagraph">
    <w:name w:val="List Paragraph"/>
    <w:basedOn w:val="Normal"/>
    <w:uiPriority w:val="34"/>
    <w:qFormat/>
    <w:rsid w:val="00D962D5"/>
    <w:pPr>
      <w:ind w:left="720"/>
      <w:contextualSpacing/>
    </w:pPr>
  </w:style>
  <w:style w:type="character" w:styleId="IntenseEmphasis">
    <w:name w:val="Intense Emphasis"/>
    <w:basedOn w:val="DefaultParagraphFont"/>
    <w:uiPriority w:val="21"/>
    <w:qFormat/>
    <w:rsid w:val="00D962D5"/>
    <w:rPr>
      <w:i/>
      <w:iCs/>
      <w:color w:val="0F4761" w:themeColor="accent1" w:themeShade="BF"/>
    </w:rPr>
  </w:style>
  <w:style w:type="paragraph" w:styleId="IntenseQuote">
    <w:name w:val="Intense Quote"/>
    <w:basedOn w:val="Normal"/>
    <w:next w:val="Normal"/>
    <w:link w:val="IntenseQuoteChar"/>
    <w:uiPriority w:val="30"/>
    <w:qFormat/>
    <w:rsid w:val="00D96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2D5"/>
    <w:rPr>
      <w:i/>
      <w:iCs/>
      <w:color w:val="0F4761" w:themeColor="accent1" w:themeShade="BF"/>
    </w:rPr>
  </w:style>
  <w:style w:type="character" w:styleId="IntenseReference">
    <w:name w:val="Intense Reference"/>
    <w:basedOn w:val="DefaultParagraphFont"/>
    <w:uiPriority w:val="32"/>
    <w:qFormat/>
    <w:rsid w:val="00D962D5"/>
    <w:rPr>
      <w:b/>
      <w:bCs/>
      <w:smallCaps/>
      <w:color w:val="0F4761" w:themeColor="accent1" w:themeShade="BF"/>
      <w:spacing w:val="5"/>
    </w:rPr>
  </w:style>
  <w:style w:type="table" w:styleId="TableGrid">
    <w:name w:val="Table Grid"/>
    <w:basedOn w:val="TableNormal"/>
    <w:uiPriority w:val="39"/>
    <w:rsid w:val="008E3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Camerton Parish</dc:creator>
  <cp:keywords/>
  <dc:description/>
  <cp:lastModifiedBy>Camerton Parish</cp:lastModifiedBy>
  <cp:revision>3</cp:revision>
  <dcterms:created xsi:type="dcterms:W3CDTF">2026-05-19T11:40:00Z</dcterms:created>
  <dcterms:modified xsi:type="dcterms:W3CDTF">2026-05-19T11:41:00Z</dcterms:modified>
</cp:coreProperties>
</file>